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110" w:rsidRPr="00315B16" w:rsidRDefault="00CB7110" w:rsidP="0037005F">
      <w:pPr>
        <w:jc w:val="both"/>
        <w:rPr>
          <w:rFonts w:cs="Times New Roman"/>
          <w:bCs/>
          <w:sz w:val="20"/>
          <w:szCs w:val="20"/>
        </w:rPr>
      </w:pPr>
      <w:r w:rsidRPr="00315B16">
        <w:rPr>
          <w:rFonts w:cs="Times New Roman"/>
          <w:bCs/>
          <w:sz w:val="20"/>
          <w:szCs w:val="20"/>
        </w:rPr>
        <w:t>INFORMACJA PRASOWA</w:t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  <w:r w:rsidRPr="00315B16">
        <w:rPr>
          <w:rFonts w:cs="Times New Roman"/>
          <w:bCs/>
          <w:sz w:val="20"/>
          <w:szCs w:val="20"/>
        </w:rPr>
        <w:tab/>
      </w:r>
    </w:p>
    <w:p w:rsidR="00CB7110" w:rsidRDefault="00CB7110" w:rsidP="0037005F">
      <w:pPr>
        <w:jc w:val="both"/>
        <w:rPr>
          <w:rFonts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</w:p>
    <w:p w:rsidR="00CB7110" w:rsidRPr="004F603D" w:rsidRDefault="00CB7110" w:rsidP="0037005F">
      <w:pPr>
        <w:jc w:val="both"/>
        <w:rPr>
          <w:rFonts w:cs="Times New Roman"/>
          <w:bCs/>
          <w:sz w:val="24"/>
          <w:szCs w:val="24"/>
        </w:rPr>
      </w:pPr>
    </w:p>
    <w:p w:rsidR="00CB7110" w:rsidRPr="00DA6862" w:rsidRDefault="00CB7110" w:rsidP="00DA6862">
      <w:pPr>
        <w:jc w:val="center"/>
        <w:rPr>
          <w:rFonts w:cs="Times New Roman"/>
          <w:b/>
          <w:bCs/>
          <w:sz w:val="32"/>
          <w:szCs w:val="24"/>
        </w:rPr>
      </w:pPr>
      <w:r w:rsidRPr="00DA6862">
        <w:rPr>
          <w:rFonts w:cs="Times New Roman"/>
          <w:b/>
          <w:bCs/>
          <w:sz w:val="32"/>
          <w:szCs w:val="24"/>
        </w:rPr>
        <w:t>Rozpoczynamy międzynarodową kampanię społeczno-edukacyjną „Freedom Express"!</w:t>
      </w:r>
    </w:p>
    <w:p w:rsidR="00CB7110" w:rsidRDefault="00CB7110" w:rsidP="0037005F">
      <w:pPr>
        <w:jc w:val="both"/>
        <w:rPr>
          <w:rFonts w:cs="Times New Roman"/>
          <w:b/>
          <w:bCs/>
          <w:sz w:val="24"/>
          <w:szCs w:val="24"/>
        </w:rPr>
      </w:pPr>
      <w:r w:rsidRPr="003A6CCD">
        <w:rPr>
          <w:rFonts w:cs="Times New Roman"/>
          <w:b/>
          <w:bCs/>
          <w:sz w:val="24"/>
          <w:szCs w:val="24"/>
        </w:rPr>
        <w:t>Gdańsk – Warszawa – Budapeszt – Timiszoara –  Sopron – Bratysława – Praga – Berlin</w:t>
      </w:r>
    </w:p>
    <w:p w:rsidR="00CB7110" w:rsidRPr="003A6CCD" w:rsidRDefault="00CB7110" w:rsidP="0037005F">
      <w:pPr>
        <w:jc w:val="both"/>
        <w:rPr>
          <w:rFonts w:cs="Times New Roman"/>
          <w:b/>
          <w:bCs/>
          <w:sz w:val="24"/>
          <w:szCs w:val="24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5" o:spid="_x0000_s1026" type="#_x0000_t75" style="position:absolute;left:0;text-align:left;margin-left:-3.75pt;margin-top:184.5pt;width:246.75pt;height:172.7pt;z-index:-251659264;visibility:visible;mso-position-horizontal-relative:margin;mso-position-vertical-relative:margin" wrapcoords="-66 0 -66 21506 21600 21506 21600 0 -66 0">
            <v:imagedata r:id="rId7" o:title=""/>
            <w10:wrap type="tight" anchorx="margin" anchory="margin"/>
          </v:shape>
        </w:pict>
      </w:r>
    </w:p>
    <w:p w:rsidR="00CB7110" w:rsidRDefault="00CB7110" w:rsidP="00685A9D">
      <w:pPr>
        <w:jc w:val="both"/>
        <w:rPr>
          <w:rFonts w:cs="Times New Roman"/>
          <w:b/>
          <w:bCs/>
          <w:sz w:val="24"/>
          <w:szCs w:val="24"/>
        </w:rPr>
      </w:pPr>
      <w:r w:rsidRPr="003A6CCD">
        <w:rPr>
          <w:rFonts w:cs="Times New Roman"/>
          <w:b/>
          <w:bCs/>
          <w:sz w:val="24"/>
          <w:szCs w:val="24"/>
        </w:rPr>
        <w:t>EXPRESS YOUR FREEDOM!</w:t>
      </w:r>
    </w:p>
    <w:p w:rsidR="00CB7110" w:rsidRDefault="00CB7110" w:rsidP="008B5EA8">
      <w:pPr>
        <w:jc w:val="both"/>
        <w:rPr>
          <w:rFonts w:cs="Times New Roman"/>
          <w:b/>
          <w:bCs/>
          <w:sz w:val="24"/>
          <w:szCs w:val="24"/>
        </w:rPr>
      </w:pPr>
      <w:r w:rsidRPr="004B3DCE">
        <w:rPr>
          <w:rFonts w:cs="Times New Roman"/>
          <w:i/>
          <w:sz w:val="16"/>
          <w:szCs w:val="16"/>
        </w:rPr>
        <w:t>Dwadzieścia pięć lat temu, kiedy w Europie Środkowo-Wschodniej podnosiła się żelazna kurtyna</w:t>
      </w:r>
      <w:r>
        <w:rPr>
          <w:rFonts w:cs="Times New Roman"/>
          <w:i/>
          <w:sz w:val="16"/>
          <w:szCs w:val="16"/>
        </w:rPr>
        <w:t xml:space="preserve"> </w:t>
      </w:r>
      <w:r w:rsidRPr="004B3DCE">
        <w:rPr>
          <w:rFonts w:cs="Times New Roman"/>
          <w:i/>
          <w:sz w:val="16"/>
          <w:szCs w:val="16"/>
        </w:rPr>
        <w:t>[...]</w:t>
      </w:r>
      <w:r>
        <w:rPr>
          <w:rFonts w:cs="Times New Roman"/>
          <w:i/>
          <w:sz w:val="16"/>
          <w:szCs w:val="16"/>
        </w:rPr>
        <w:t>,</w:t>
      </w:r>
      <w:r w:rsidRPr="004B3DCE">
        <w:rPr>
          <w:rFonts w:cs="Times New Roman"/>
          <w:i/>
          <w:sz w:val="16"/>
          <w:szCs w:val="16"/>
        </w:rPr>
        <w:t xml:space="preserve"> kraje, jeden po drugim, odrzucały utopijny ustrój, który okazał się w praktyce porażką. Nie zamieniły go na niepewność, tak często towarzyszącą świeżo odzyskanej wolności</w:t>
      </w:r>
      <w:r>
        <w:rPr>
          <w:rFonts w:cs="Times New Roman"/>
          <w:i/>
          <w:sz w:val="16"/>
          <w:szCs w:val="16"/>
        </w:rPr>
        <w:t xml:space="preserve"> </w:t>
      </w:r>
      <w:r w:rsidRPr="004B3DCE">
        <w:rPr>
          <w:rFonts w:cs="Times New Roman"/>
          <w:i/>
          <w:sz w:val="16"/>
          <w:szCs w:val="16"/>
        </w:rPr>
        <w:t>[…], ale weszły na wyraźną drogę do innego „idealnego świata” – Unii Europejskiej.  Dla wszystkich tych krajów był to powrót do domu, połączenie z zachodnią ojczyzną,  po rozłące spowodowanej nie tyle pękniętą tożsamością, co - przejściową - sytuacją polityczną [..]</w:t>
      </w:r>
      <w:r>
        <w:rPr>
          <w:rFonts w:cs="Times New Roman"/>
          <w:i/>
          <w:sz w:val="16"/>
          <w:szCs w:val="16"/>
        </w:rPr>
        <w:t>.</w:t>
      </w:r>
      <w:r w:rsidRPr="004B3DCE">
        <w:rPr>
          <w:rFonts w:cs="Times New Roman"/>
          <w:i/>
          <w:sz w:val="16"/>
          <w:szCs w:val="16"/>
        </w:rPr>
        <w:t xml:space="preserve"> </w:t>
      </w:r>
    </w:p>
    <w:p w:rsidR="00CB7110" w:rsidRPr="003D0224" w:rsidRDefault="00CB7110" w:rsidP="008B5EA8">
      <w:pPr>
        <w:jc w:val="both"/>
        <w:rPr>
          <w:rFonts w:cs="Times New Roman"/>
          <w:b/>
          <w:bCs/>
          <w:sz w:val="24"/>
          <w:szCs w:val="24"/>
          <w:lang w:val="en-US"/>
        </w:rPr>
      </w:pPr>
      <w:r w:rsidRPr="00E1439B">
        <w:rPr>
          <w:sz w:val="16"/>
          <w:szCs w:val="16"/>
          <w:lang w:val="pt-BR"/>
        </w:rPr>
        <w:t>Oana Popescu</w:t>
      </w:r>
      <w:r w:rsidRPr="00E1439B">
        <w:rPr>
          <w:rFonts w:cs="Times New Roman"/>
          <w:sz w:val="16"/>
          <w:szCs w:val="16"/>
          <w:lang w:val="pt-BR"/>
        </w:rPr>
        <w:t xml:space="preserve">, </w:t>
      </w:r>
      <w:r w:rsidRPr="00E1439B">
        <w:rPr>
          <w:sz w:val="16"/>
          <w:szCs w:val="16"/>
          <w:lang w:val="pt-BR"/>
        </w:rPr>
        <w:t xml:space="preserve"> Global Focus Center, </w:t>
      </w:r>
      <w:r w:rsidRPr="00E1439B">
        <w:rPr>
          <w:rFonts w:cs="Times New Roman"/>
          <w:sz w:val="16"/>
          <w:szCs w:val="16"/>
          <w:lang w:val="pt-BR"/>
        </w:rPr>
        <w:t>Rumunia</w:t>
      </w:r>
    </w:p>
    <w:p w:rsidR="00CB7110" w:rsidRPr="00BD524A" w:rsidRDefault="00CB7110" w:rsidP="001558E4">
      <w:pPr>
        <w:spacing w:after="0" w:line="360" w:lineRule="auto"/>
        <w:jc w:val="both"/>
        <w:rPr>
          <w:b/>
          <w:bCs/>
          <w:lang w:val="pt-BR"/>
        </w:rPr>
      </w:pPr>
    </w:p>
    <w:p w:rsidR="00CB7110" w:rsidRDefault="00CB7110" w:rsidP="00BD524A">
      <w:pPr>
        <w:spacing w:after="0" w:line="360" w:lineRule="auto"/>
        <w:jc w:val="both"/>
      </w:pPr>
      <w:r>
        <w:rPr>
          <w:b/>
          <w:bCs/>
        </w:rPr>
        <w:t>P</w:t>
      </w:r>
      <w:r w:rsidRPr="004B3DCE">
        <w:rPr>
          <w:b/>
          <w:bCs/>
        </w:rPr>
        <w:t>odróż</w:t>
      </w:r>
      <w:r>
        <w:rPr>
          <w:b/>
          <w:bCs/>
        </w:rPr>
        <w:t xml:space="preserve"> młodych ludzi </w:t>
      </w:r>
      <w:bookmarkStart w:id="0" w:name="_GoBack"/>
      <w:bookmarkEnd w:id="0"/>
      <w:r w:rsidRPr="004B3DCE">
        <w:rPr>
          <w:b/>
          <w:bCs/>
        </w:rPr>
        <w:t>śladami wydarzeń, które zmieniły oblicze Europy</w:t>
      </w:r>
      <w:r>
        <w:rPr>
          <w:b/>
          <w:bCs/>
        </w:rPr>
        <w:t xml:space="preserve">, tournée plenerowej wystawy ukazującej różne drogi do wolności i alternatywna wizja Jesieni Narodów na Facebooku – to tylko niektóre elementy rozpoczętej dziś kampanii społeczno-edukacyjnej: „Freedom Express”. </w:t>
      </w:r>
      <w:r>
        <w:rPr>
          <w:b/>
          <w:bCs/>
        </w:rPr>
        <w:br/>
      </w:r>
      <w:r>
        <w:rPr>
          <w:b/>
          <w:noProof/>
          <w:lang w:eastAsia="pl-PL"/>
        </w:rPr>
        <w:t>W realizację</w:t>
      </w:r>
      <w:r w:rsidRPr="00A03EEA">
        <w:rPr>
          <w:b/>
          <w:noProof/>
          <w:lang w:eastAsia="pl-PL"/>
        </w:rPr>
        <w:t xml:space="preserve"> przedsięwzięcia</w:t>
      </w:r>
      <w:r>
        <w:rPr>
          <w:b/>
          <w:noProof/>
          <w:lang w:eastAsia="pl-PL"/>
        </w:rPr>
        <w:t xml:space="preserve"> Europejskiej Sieci Pamięć i Solidarność</w:t>
      </w:r>
      <w:r w:rsidRPr="00A03EEA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zaangażowane są</w:t>
      </w:r>
      <w:r w:rsidRPr="00A03EEA">
        <w:rPr>
          <w:rFonts w:cs="Times New Roman"/>
          <w:b/>
          <w:bCs/>
        </w:rPr>
        <w:t xml:space="preserve"> ministerstwa kultury</w:t>
      </w:r>
      <w:r>
        <w:rPr>
          <w:rFonts w:cs="Times New Roman"/>
          <w:b/>
          <w:bCs/>
        </w:rPr>
        <w:t xml:space="preserve"> i </w:t>
      </w:r>
      <w:r w:rsidRPr="00A03EEA">
        <w:rPr>
          <w:rFonts w:cs="Times New Roman"/>
          <w:b/>
          <w:bCs/>
        </w:rPr>
        <w:t xml:space="preserve">kluczowe instytucje </w:t>
      </w:r>
      <w:r>
        <w:rPr>
          <w:rFonts w:cs="Times New Roman"/>
          <w:b/>
          <w:bCs/>
        </w:rPr>
        <w:t>zajmujące się historią</w:t>
      </w:r>
      <w:r w:rsidRPr="00A03EEA">
        <w:rPr>
          <w:rFonts w:cs="Times New Roman"/>
          <w:b/>
          <w:bCs/>
        </w:rPr>
        <w:t xml:space="preserve"> XX wieku w Polsce, Niemczech, </w:t>
      </w:r>
      <w:r>
        <w:rPr>
          <w:rFonts w:cs="Times New Roman"/>
          <w:b/>
          <w:bCs/>
        </w:rPr>
        <w:br/>
      </w:r>
      <w:r w:rsidRPr="00A03EEA">
        <w:rPr>
          <w:rFonts w:cs="Times New Roman"/>
          <w:b/>
          <w:bCs/>
        </w:rPr>
        <w:t>na Węgrzech, Słowacji, a także w Rumunii i Czechach.</w:t>
      </w:r>
      <w:r w:rsidRPr="003A6CCD">
        <w:rPr>
          <w:rFonts w:cs="Times New Roman"/>
          <w:bCs/>
        </w:rPr>
        <w:t xml:space="preserve"> </w:t>
      </w:r>
      <w:r w:rsidRPr="003A6CCD">
        <w:t xml:space="preserve"> </w:t>
      </w:r>
    </w:p>
    <w:p w:rsidR="00CB7110" w:rsidRPr="00BD524A" w:rsidRDefault="00CB7110" w:rsidP="00BD524A">
      <w:pPr>
        <w:spacing w:after="0" w:line="360" w:lineRule="auto"/>
        <w:jc w:val="both"/>
        <w:rPr>
          <w:rFonts w:cs="Times New Roman"/>
          <w:b/>
          <w:bCs/>
        </w:rPr>
      </w:pPr>
    </w:p>
    <w:p w:rsidR="00CB7110" w:rsidRDefault="00CB7110" w:rsidP="00BD524A">
      <w:pPr>
        <w:spacing w:after="0" w:line="360" w:lineRule="auto"/>
        <w:jc w:val="both"/>
        <w:rPr>
          <w:rFonts w:cs="Times New Roman"/>
          <w:bCs/>
        </w:rPr>
      </w:pPr>
      <w:r w:rsidRPr="004B3DCE">
        <w:rPr>
          <w:rFonts w:cs="Times New Roman"/>
          <w:bCs/>
        </w:rPr>
        <w:t xml:space="preserve">25 lat po spektakularnych wydarzeniach, które doprowadziły do upadku komunizmu w Europie, </w:t>
      </w:r>
      <w:r>
        <w:rPr>
          <w:rFonts w:cs="Times New Roman"/>
          <w:bCs/>
        </w:rPr>
        <w:t xml:space="preserve">organizatorzy kampanii stawiają na nowo pytania dotyczące tego przełomu. Pokazują młodym ludziom, </w:t>
      </w:r>
      <w:r w:rsidRPr="004B3DCE">
        <w:rPr>
          <w:rFonts w:cs="Times New Roman"/>
          <w:bCs/>
        </w:rPr>
        <w:t xml:space="preserve">jak wyglądał świat po obu stronach żelaznej kurtyny i </w:t>
      </w:r>
      <w:r>
        <w:rPr>
          <w:rFonts w:cs="Times New Roman"/>
          <w:bCs/>
        </w:rPr>
        <w:t xml:space="preserve">pytają nowe pokolenie Europejczyków, </w:t>
      </w:r>
      <w:r w:rsidRPr="004B3DCE">
        <w:rPr>
          <w:rFonts w:cs="Times New Roman"/>
          <w:bCs/>
        </w:rPr>
        <w:t>co</w:t>
      </w:r>
      <w:r>
        <w:rPr>
          <w:rFonts w:cs="Times New Roman"/>
          <w:bCs/>
        </w:rPr>
        <w:t xml:space="preserve"> ich zdaniem </w:t>
      </w:r>
      <w:r w:rsidRPr="004B3DCE">
        <w:rPr>
          <w:rFonts w:cs="Times New Roman"/>
          <w:bCs/>
        </w:rPr>
        <w:t>pozostało z ducha</w:t>
      </w:r>
      <w:r>
        <w:rPr>
          <w:rFonts w:cs="Times New Roman"/>
          <w:bCs/>
        </w:rPr>
        <w:t xml:space="preserve"> wspólnoty i</w:t>
      </w:r>
      <w:r w:rsidRPr="004B3DCE">
        <w:rPr>
          <w:rFonts w:cs="Times New Roman"/>
          <w:bCs/>
        </w:rPr>
        <w:t xml:space="preserve"> </w:t>
      </w:r>
      <w:r>
        <w:rPr>
          <w:rFonts w:cs="Times New Roman"/>
          <w:bCs/>
        </w:rPr>
        <w:t xml:space="preserve">solidarności 1989 roku. </w:t>
      </w:r>
    </w:p>
    <w:p w:rsidR="00CB7110" w:rsidRDefault="00CB7110" w:rsidP="00BD524A">
      <w:pPr>
        <w:spacing w:after="0" w:line="360" w:lineRule="auto"/>
        <w:jc w:val="both"/>
        <w:rPr>
          <w:rFonts w:cs="Times New Roman"/>
          <w:bCs/>
        </w:rPr>
      </w:pPr>
    </w:p>
    <w:p w:rsidR="00CB7110" w:rsidRDefault="00CB7110" w:rsidP="00BD524A">
      <w:pPr>
        <w:spacing w:after="0" w:line="360" w:lineRule="auto"/>
        <w:jc w:val="both"/>
        <w:rPr>
          <w:rFonts w:cs="Times New Roman"/>
          <w:bCs/>
        </w:rPr>
      </w:pPr>
    </w:p>
    <w:p w:rsidR="00CB7110" w:rsidRDefault="00CB7110" w:rsidP="000B7A80">
      <w:pPr>
        <w:spacing w:after="0" w:line="36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Z którego peronu do Europy? </w:t>
      </w:r>
    </w:p>
    <w:p w:rsidR="00CB7110" w:rsidRDefault="00CB7110" w:rsidP="000B7A80">
      <w:pPr>
        <w:spacing w:after="0" w:line="360" w:lineRule="auto"/>
        <w:jc w:val="both"/>
        <w:rPr>
          <w:rFonts w:cs="Times New Roman"/>
          <w:bCs/>
        </w:rPr>
      </w:pPr>
      <w:r>
        <w:rPr>
          <w:noProof/>
          <w:lang w:eastAsia="pl-PL"/>
        </w:rPr>
        <w:pict>
          <v:shape id="Obraz 3" o:spid="_x0000_s1027" type="#_x0000_t75" style="position:absolute;left:0;text-align:left;margin-left:186.7pt;margin-top:18.55pt;width:226.7pt;height:136.5pt;z-index:251656192;visibility:visible;mso-position-horizontal:right;mso-position-horizontal-relative:margin;mso-position-vertical-relative:margin">
            <v:imagedata r:id="rId8" o:title=""/>
            <w10:wrap type="square" anchorx="margin" anchory="margin"/>
          </v:shape>
        </w:pict>
      </w:r>
      <w:r>
        <w:rPr>
          <w:rFonts w:cs="Times New Roman"/>
          <w:bCs/>
        </w:rPr>
        <w:t xml:space="preserve">Grupa grafficiarzy podbiega do stojącego pociągu. Na wagonie zaczynają sprayować sceny sprzed 25 lat: obrady Okrągłego Stołu, Tadeusz Mazowiecki zaprzysiężony na premiera Polski, Vaclav Havel przemawiający do zebranych </w:t>
      </w:r>
      <w:r>
        <w:rPr>
          <w:rFonts w:cs="Times New Roman"/>
          <w:bCs/>
        </w:rPr>
        <w:br/>
        <w:t xml:space="preserve">na pl. Wacława, przecinanie zasieków na granicy Węgier z Austrią, usuwanie komunistycznych emblematów z flag w Rumunii. Na końcu pociąg odjeżdża, a jeden z zakapturzonych chłopców odwraca się do kamery i kreśli na ekranie mapę Europy wraz z trasą – z Gdańska, przez Rumunię, Węgry, Słowację, Czechy, Niemcy, do stolicy Europy – Brukseli. </w:t>
      </w:r>
    </w:p>
    <w:p w:rsidR="00CB7110" w:rsidRDefault="00CB7110" w:rsidP="002B587C">
      <w:pPr>
        <w:spacing w:before="240" w:after="0" w:line="360" w:lineRule="auto"/>
        <w:jc w:val="both"/>
        <w:rPr>
          <w:rFonts w:cs="Times New Roman"/>
          <w:bCs/>
        </w:rPr>
      </w:pPr>
      <w:r>
        <w:rPr>
          <w:noProof/>
          <w:lang w:eastAsia="pl-PL"/>
        </w:rPr>
        <w:pict>
          <v:shape id="Obraz 1" o:spid="_x0000_s1028" type="#_x0000_t75" style="position:absolute;left:0;text-align:left;margin-left:-3.75pt;margin-top:251.7pt;width:258.75pt;height:200.7pt;z-index:251659264;visibility:visible;mso-position-horizontal-relative:margin;mso-position-vertical-relative:margin">
            <v:imagedata r:id="rId9" o:title=""/>
            <w10:wrap type="square" anchorx="margin" anchory="margin"/>
          </v:shape>
        </w:pict>
      </w:r>
      <w:r>
        <w:rPr>
          <w:rFonts w:cs="Times New Roman"/>
          <w:bCs/>
        </w:rPr>
        <w:t xml:space="preserve">W ten sposób w specjalnym spocie promocyjnym organizatorzy kampanii zachęcają młodych ludzi do udziału w dwutygodniowej podróży (29 sierpnia – 14 września) przez sześć krajów byłego bloku wschodniego. W programie wyprawy znajdą się działania street-artowe, gry miejskie, spotkania </w:t>
      </w:r>
      <w:r>
        <w:rPr>
          <w:rFonts w:cs="Times New Roman"/>
          <w:bCs/>
        </w:rPr>
        <w:br/>
        <w:t>z opozycjonistami oraz wspólne kręcenie filmów i tworzenie</w:t>
      </w:r>
      <w:r w:rsidRPr="00E1439B">
        <w:rPr>
          <w:rFonts w:cs="Times New Roman"/>
          <w:bCs/>
        </w:rPr>
        <w:t xml:space="preserve"> bloga. </w:t>
      </w:r>
      <w:r>
        <w:rPr>
          <w:rFonts w:cs="Times New Roman"/>
          <w:bCs/>
        </w:rPr>
        <w:t xml:space="preserve">Aby znaleźć się w gronie poszukiwaczy śladów przełomu w Europie, trzeba wziąć udział w międzynarodowej rekrutacji, która potrwa do końca czerwca (regulamin rekrutacji i formularz zgłoszeniowy na: </w:t>
      </w:r>
      <w:hyperlink r:id="rId10" w:history="1">
        <w:r w:rsidRPr="000B7A80">
          <w:rPr>
            <w:rStyle w:val="Hyperlink"/>
            <w:rFonts w:ascii="Calibri" w:hAnsi="Calibri"/>
            <w:b/>
          </w:rPr>
          <w:t>www.freedomexpress.enrs.eu</w:t>
        </w:r>
      </w:hyperlink>
      <w:r>
        <w:rPr>
          <w:rFonts w:cs="Times New Roman"/>
          <w:bCs/>
        </w:rPr>
        <w:t>)</w:t>
      </w:r>
    </w:p>
    <w:p w:rsidR="00CB7110" w:rsidRPr="006A2730" w:rsidRDefault="00CB7110" w:rsidP="002B587C">
      <w:pPr>
        <w:spacing w:before="240" w:after="0" w:line="360" w:lineRule="auto"/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– Szukamy dwudziestu wyjątkowych osób, rówieśników wolności (w wieku 18-28 lat), twórczych, dociekliwych i pełnych pasji, zarówno artystów, osób zaangażowanych w działania społeczne, jak </w:t>
      </w:r>
      <w:r>
        <w:rPr>
          <w:rFonts w:cs="Times New Roman"/>
          <w:bCs/>
        </w:rPr>
        <w:br/>
        <w:t xml:space="preserve">i studentów kierunków humanistycznych – tłumaczy Dyrektor Sekretariatu Europejskiej Sieci, Rafał Rogulski.  – Ocenie podlegać będą nadesłane prace dotyczące przełomu 1989 roku, motywacje kandydatów oraz ich dotychczasowy dorobek – dodaje. Kandydatów oceniać będzie </w:t>
      </w:r>
      <w:r w:rsidRPr="00753AAE">
        <w:rPr>
          <w:rFonts w:cs="Times New Roman"/>
          <w:b/>
        </w:rPr>
        <w:t>międzynarodowe jury</w:t>
      </w:r>
      <w:r>
        <w:rPr>
          <w:rFonts w:cs="Times New Roman"/>
          <w:bCs/>
        </w:rPr>
        <w:t>, do którego zaproszenie przyjęli m.in.:</w:t>
      </w:r>
      <w:r w:rsidRPr="003A6CCD">
        <w:rPr>
          <w:rFonts w:cs="Times New Roman"/>
          <w:bCs/>
        </w:rPr>
        <w:t xml:space="preserve"> </w:t>
      </w:r>
      <w:r w:rsidRPr="003A6CCD">
        <w:rPr>
          <w:rFonts w:cs="Times New Roman"/>
          <w:b/>
          <w:bCs/>
        </w:rPr>
        <w:t>Krzysztof Czyżewski</w:t>
      </w:r>
      <w:r w:rsidRPr="003A6CCD">
        <w:rPr>
          <w:rFonts w:cs="Times New Roman"/>
          <w:bCs/>
        </w:rPr>
        <w:t xml:space="preserve"> – </w:t>
      </w:r>
      <w:r>
        <w:rPr>
          <w:rFonts w:cs="Times New Roman"/>
          <w:bCs/>
        </w:rPr>
        <w:t xml:space="preserve">pisarz, tłumacz </w:t>
      </w:r>
      <w:r>
        <w:rPr>
          <w:rFonts w:cs="Times New Roman"/>
          <w:bCs/>
        </w:rPr>
        <w:br/>
        <w:t xml:space="preserve">i wydawca, dyrektor Ośrodka </w:t>
      </w:r>
      <w:r>
        <w:t>„Pogranicze – sztuk, kultur, narodów” w Sejnach</w:t>
      </w:r>
      <w:r w:rsidRPr="003A6CCD">
        <w:rPr>
          <w:rFonts w:cs="Times New Roman"/>
          <w:bCs/>
        </w:rPr>
        <w:t xml:space="preserve">, </w:t>
      </w:r>
      <w:r w:rsidRPr="003A6CCD">
        <w:rPr>
          <w:rFonts w:cs="Times New Roman"/>
          <w:b/>
          <w:bCs/>
        </w:rPr>
        <w:t>Michał Murin</w:t>
      </w:r>
      <w:r w:rsidRPr="003A6CCD">
        <w:rPr>
          <w:rFonts w:cs="Times New Roman"/>
          <w:bCs/>
        </w:rPr>
        <w:t xml:space="preserve"> – słowacki artysta-performer, </w:t>
      </w:r>
      <w:r w:rsidRPr="003A6CCD">
        <w:rPr>
          <w:rFonts w:cs="Times New Roman"/>
          <w:b/>
          <w:bCs/>
        </w:rPr>
        <w:t>Catherine Hug</w:t>
      </w:r>
      <w:r w:rsidRPr="003A6CCD">
        <w:rPr>
          <w:rFonts w:cs="Times New Roman"/>
          <w:bCs/>
        </w:rPr>
        <w:t xml:space="preserve"> – </w:t>
      </w:r>
      <w:r>
        <w:rPr>
          <w:rFonts w:cs="Times New Roman"/>
          <w:bCs/>
        </w:rPr>
        <w:t xml:space="preserve">krytyk i </w:t>
      </w:r>
      <w:r w:rsidRPr="003A6CCD">
        <w:rPr>
          <w:rFonts w:cs="Times New Roman"/>
          <w:bCs/>
        </w:rPr>
        <w:t>kuratorka</w:t>
      </w:r>
      <w:r>
        <w:rPr>
          <w:rFonts w:cs="Times New Roman"/>
          <w:bCs/>
        </w:rPr>
        <w:t xml:space="preserve"> sztuki, stale współpracująca </w:t>
      </w:r>
      <w:r>
        <w:rPr>
          <w:rFonts w:cs="Times New Roman"/>
          <w:bCs/>
        </w:rPr>
        <w:br/>
        <w:t xml:space="preserve">z wiedeńską </w:t>
      </w:r>
      <w:r>
        <w:t>Kunsthalle Wien</w:t>
      </w:r>
      <w:r w:rsidRPr="003A6CCD">
        <w:rPr>
          <w:rFonts w:cs="Times New Roman"/>
          <w:bCs/>
        </w:rPr>
        <w:t xml:space="preserve"> oraz </w:t>
      </w:r>
      <w:r w:rsidRPr="003A6CCD">
        <w:rPr>
          <w:rFonts w:cs="Times New Roman"/>
          <w:b/>
          <w:bCs/>
        </w:rPr>
        <w:t>Lia Perjovschi</w:t>
      </w:r>
      <w:r>
        <w:rPr>
          <w:rFonts w:cs="Times New Roman"/>
          <w:bCs/>
        </w:rPr>
        <w:t xml:space="preserve"> – </w:t>
      </w:r>
      <w:r w:rsidRPr="003A6CCD">
        <w:rPr>
          <w:rFonts w:cs="Times New Roman"/>
          <w:bCs/>
        </w:rPr>
        <w:t>artystka sztuk wizualnych z Rumunii.</w:t>
      </w:r>
      <w:r>
        <w:rPr>
          <w:rFonts w:cs="Times New Roman"/>
          <w:bCs/>
        </w:rPr>
        <w:t xml:space="preserve"> </w:t>
      </w:r>
      <w:r w:rsidRPr="002B587C">
        <w:rPr>
          <w:rFonts w:cs="Times New Roman"/>
          <w:bCs/>
        </w:rPr>
        <w:t>Wyprawie przez cały czas towarzyszyć będzie ekipa filmowa, dokumentująca działania uczestników, ich doświadczenia ze spotkań ze świadkami historii i emocje podczas wizyt w miejscach pamięci.</w:t>
      </w:r>
      <w:r>
        <w:rPr>
          <w:rFonts w:cs="Times New Roman"/>
          <w:bCs/>
        </w:rPr>
        <w:t xml:space="preserve"> </w:t>
      </w:r>
    </w:p>
    <w:p w:rsidR="00CB7110" w:rsidRPr="00BA2888" w:rsidRDefault="00CB7110" w:rsidP="003D0224">
      <w:pPr>
        <w:spacing w:before="240" w:after="0"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Nie tylko wolność słowa</w:t>
      </w:r>
    </w:p>
    <w:p w:rsidR="00CB7110" w:rsidRDefault="00CB7110" w:rsidP="00A727D4">
      <w:pPr>
        <w:spacing w:after="0" w:line="360" w:lineRule="auto"/>
        <w:jc w:val="both"/>
        <w:rPr>
          <w:rFonts w:cs="Times New Roman"/>
          <w:bCs/>
        </w:rPr>
      </w:pPr>
      <w:r>
        <w:rPr>
          <w:rFonts w:cs="Times New Roman"/>
          <w:bCs/>
        </w:rPr>
        <w:t>Oprócz młodych artystów, po Europie podróżować będzie także</w:t>
      </w:r>
      <w:r w:rsidRPr="003A6CCD">
        <w:rPr>
          <w:rFonts w:cs="Times New Roman"/>
          <w:bCs/>
        </w:rPr>
        <w:t xml:space="preserve"> </w:t>
      </w:r>
      <w:r w:rsidRPr="00315B16">
        <w:rPr>
          <w:rFonts w:cs="Times New Roman"/>
          <w:b/>
          <w:bCs/>
        </w:rPr>
        <w:t>multimedialna wystawa</w:t>
      </w:r>
      <w:r>
        <w:rPr>
          <w:rFonts w:cs="Times New Roman"/>
          <w:bCs/>
        </w:rPr>
        <w:t>, prezentująca różne drogi</w:t>
      </w:r>
      <w:r w:rsidRPr="003A6CCD">
        <w:rPr>
          <w:rFonts w:cs="Times New Roman"/>
          <w:bCs/>
        </w:rPr>
        <w:t xml:space="preserve"> do wolności w</w:t>
      </w:r>
      <w:r>
        <w:rPr>
          <w:rFonts w:cs="Times New Roman"/>
          <w:bCs/>
        </w:rPr>
        <w:t xml:space="preserve">  Środkowej i Wschodniej Europie. Już we wrześniu jej pierwsze prezentacje odbędą się kolejno w </w:t>
      </w:r>
      <w:r w:rsidRPr="003A6CCD">
        <w:rPr>
          <w:rFonts w:cs="Times New Roman"/>
          <w:bCs/>
        </w:rPr>
        <w:t>Warszawie</w:t>
      </w:r>
      <w:r>
        <w:rPr>
          <w:rFonts w:cs="Times New Roman"/>
          <w:bCs/>
        </w:rPr>
        <w:t xml:space="preserve">, Budapeszcie i Berlinie. W instalacji złożonej </w:t>
      </w:r>
      <w:r>
        <w:rPr>
          <w:rFonts w:cs="Times New Roman"/>
          <w:bCs/>
        </w:rPr>
        <w:br/>
        <w:t>z ośmiu przestrzennych bloków</w:t>
      </w:r>
      <w:r w:rsidRPr="003A6CCD">
        <w:rPr>
          <w:rFonts w:cs="Times New Roman"/>
          <w:bCs/>
        </w:rPr>
        <w:t xml:space="preserve"> zaprezentowane zostaną zdjęcia, dokumenty ora</w:t>
      </w:r>
      <w:r>
        <w:rPr>
          <w:rFonts w:cs="Times New Roman"/>
          <w:bCs/>
        </w:rPr>
        <w:t>z inne materiały historyczne z lat</w:t>
      </w:r>
      <w:r w:rsidRPr="003A6CCD">
        <w:rPr>
          <w:rFonts w:cs="Times New Roman"/>
          <w:bCs/>
        </w:rPr>
        <w:t xml:space="preserve"> 1939-1991, ze szczególnym podkreśleniem przemian roku 1989.</w:t>
      </w:r>
      <w:r>
        <w:rPr>
          <w:rFonts w:cs="Times New Roman"/>
          <w:bCs/>
        </w:rPr>
        <w:t xml:space="preserve"> </w:t>
      </w:r>
      <w:r w:rsidRPr="003A6CCD">
        <w:rPr>
          <w:rFonts w:cs="Times New Roman"/>
          <w:bCs/>
        </w:rPr>
        <w:t>Wystawa będzie gościć w wielu krajach Europy w ciągu najbliższych dwóch lat, a</w:t>
      </w:r>
      <w:r>
        <w:rPr>
          <w:rFonts w:cs="Times New Roman"/>
          <w:bCs/>
        </w:rPr>
        <w:t xml:space="preserve"> w</w:t>
      </w:r>
      <w:r w:rsidRPr="003A6CCD">
        <w:rPr>
          <w:rFonts w:cs="Times New Roman"/>
          <w:bCs/>
        </w:rPr>
        <w:t xml:space="preserve"> wersji wirtualnej będzie dostępna </w:t>
      </w:r>
      <w:r>
        <w:rPr>
          <w:rFonts w:cs="Times New Roman"/>
          <w:bCs/>
        </w:rPr>
        <w:t>także na stronie internetowej kampanii.</w:t>
      </w:r>
    </w:p>
    <w:p w:rsidR="00CB7110" w:rsidRPr="00A513FC" w:rsidRDefault="00CB7110" w:rsidP="003D0224">
      <w:pPr>
        <w:spacing w:before="240" w:after="0" w:line="36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O 1989 w sztuce, czyli: </w:t>
      </w:r>
      <w:hyperlink r:id="rId11" w:history="1">
        <w:r w:rsidRPr="00A513FC">
          <w:rPr>
            <w:rStyle w:val="Hyperlink"/>
            <w:rFonts w:ascii="Calibri" w:hAnsi="Calibri"/>
            <w:b/>
          </w:rPr>
          <w:t>www.freedomexpress.enrs.eu</w:t>
        </w:r>
      </w:hyperlink>
    </w:p>
    <w:p w:rsidR="00CB7110" w:rsidRDefault="00CB7110" w:rsidP="00BC3564">
      <w:pPr>
        <w:spacing w:after="0" w:line="360" w:lineRule="auto"/>
        <w:jc w:val="both"/>
        <w:rPr>
          <w:rFonts w:cs="Times New Roman"/>
          <w:bCs/>
        </w:rPr>
      </w:pPr>
      <w:r>
        <w:rPr>
          <w:rFonts w:cs="Times New Roman"/>
          <w:bCs/>
        </w:rPr>
        <w:t>Kampanii „Freedom Express” towarzyszy także uruchomiony właśnie specjalny anglojęzyczny portal internetowy, poświęcony przemianom 1989 roku w Europie. Można na nim znaleźć nie tylko szczegółowe informacje o rekrutacji do projektu, ale także kalendarium wydarzeń lat 1989-1993, sylwetki najważniejszych postaci przełomu, wywiady ze świadkami historii, aktualne analizy wpływu transformacji na współczesną Europę autorstwa historyków, politologów i socjologów z różnych krajów, a nawet teksty o wątkach i motywach Jesieni Narodów w kinie, muzyce czy literaturze.</w:t>
      </w:r>
    </w:p>
    <w:p w:rsidR="00CB7110" w:rsidRPr="001558E4" w:rsidRDefault="00CB7110" w:rsidP="003D0224">
      <w:pPr>
        <w:spacing w:before="240" w:after="0" w:line="360" w:lineRule="auto"/>
        <w:jc w:val="both"/>
        <w:rPr>
          <w:rFonts w:cs="Times New Roman"/>
          <w:b/>
        </w:rPr>
      </w:pPr>
      <w:r w:rsidRPr="001558E4">
        <w:rPr>
          <w:rFonts w:cs="Times New Roman"/>
          <w:b/>
        </w:rPr>
        <w:t>Komunizm upada na Facebooku</w:t>
      </w:r>
      <w:r>
        <w:rPr>
          <w:rFonts w:cs="Times New Roman"/>
          <w:b/>
        </w:rPr>
        <w:t>!</w:t>
      </w:r>
    </w:p>
    <w:p w:rsidR="00CB7110" w:rsidRDefault="00CB7110" w:rsidP="00E34E39">
      <w:pPr>
        <w:pBdr>
          <w:bottom w:val="single" w:sz="6" w:space="1" w:color="auto"/>
        </w:pBdr>
        <w:spacing w:after="0" w:line="360" w:lineRule="auto"/>
        <w:jc w:val="both"/>
        <w:rPr>
          <w:rStyle w:val="textexposedshow"/>
          <w:rFonts w:cs="Calibri"/>
        </w:rPr>
      </w:pPr>
      <w:r>
        <w:rPr>
          <w:noProof/>
          <w:lang w:eastAsia="pl-PL"/>
        </w:rPr>
        <w:pict>
          <v:shape id="Obraz 12" o:spid="_x0000_s1029" type="#_x0000_t75" style="position:absolute;left:0;text-align:left;margin-left:4.9pt;margin-top:5.45pt;width:103.85pt;height:104.25pt;z-index:-251658240;visibility:visible" wrapcoords="-157 0 -157 21445 21600 21445 21600 0 -157 0">
            <v:imagedata r:id="rId12" o:title=""/>
            <w10:wrap type="tight"/>
          </v:shape>
        </w:pict>
      </w:r>
      <w:r>
        <w:rPr>
          <w:rStyle w:val="textexposedshow"/>
          <w:rFonts w:cs="Calibri"/>
        </w:rPr>
        <w:t>„Made in 89” to profil, poprzez który organizatorzy kampanii usiłują odpowiedzieć</w:t>
      </w:r>
      <w:r w:rsidRPr="00520414">
        <w:t xml:space="preserve"> na pytanie:</w:t>
      </w:r>
      <w:r>
        <w:rPr>
          <w:b/>
        </w:rPr>
        <w:t xml:space="preserve"> </w:t>
      </w:r>
      <w:r w:rsidRPr="00CE7FA2">
        <w:rPr>
          <w:b/>
        </w:rPr>
        <w:t>Co by było</w:t>
      </w:r>
      <w:r>
        <w:rPr>
          <w:b/>
        </w:rPr>
        <w:t>,</w:t>
      </w:r>
      <w:r w:rsidRPr="00CE7FA2">
        <w:rPr>
          <w:b/>
        </w:rPr>
        <w:t xml:space="preserve"> gdyby w 1989 roku istniał Facebook?</w:t>
      </w:r>
      <w:r>
        <w:rPr>
          <w:b/>
        </w:rPr>
        <w:t xml:space="preserve"> </w:t>
      </w:r>
      <w:r w:rsidRPr="00A727D4">
        <w:rPr>
          <w:rStyle w:val="textexposedshow"/>
          <w:rFonts w:cs="Calibri"/>
        </w:rPr>
        <w:t xml:space="preserve"> „Na żywo”, w czasie, kiedy upadał komunizm w Europie, fikcyjni bohaterowie relacjonują </w:t>
      </w:r>
      <w:r>
        <w:rPr>
          <w:rStyle w:val="textexposedshow"/>
          <w:rFonts w:cs="Calibri"/>
        </w:rPr>
        <w:t xml:space="preserve">tutaj </w:t>
      </w:r>
      <w:r w:rsidRPr="00A727D4">
        <w:rPr>
          <w:rStyle w:val="textexposedshow"/>
          <w:rFonts w:cs="Calibri"/>
        </w:rPr>
        <w:t>przebieg przemian demokra</w:t>
      </w:r>
      <w:r>
        <w:rPr>
          <w:rStyle w:val="textexposedshow"/>
          <w:rFonts w:cs="Calibri"/>
        </w:rPr>
        <w:t xml:space="preserve">tycznych w Polsce, na Węgrzech, </w:t>
      </w:r>
      <w:r w:rsidRPr="00A727D4">
        <w:rPr>
          <w:rStyle w:val="textexposedshow"/>
          <w:rFonts w:cs="Calibri"/>
        </w:rPr>
        <w:t xml:space="preserve">w ówczesnej Czechosłowacji, Rumunii, NRD </w:t>
      </w:r>
      <w:r>
        <w:rPr>
          <w:rStyle w:val="textexposedshow"/>
          <w:rFonts w:cs="Calibri"/>
        </w:rPr>
        <w:br/>
      </w:r>
      <w:r w:rsidRPr="00A727D4">
        <w:rPr>
          <w:rStyle w:val="textexposedshow"/>
          <w:rFonts w:cs="Calibri"/>
        </w:rPr>
        <w:t>i w byłych republikach radzieckich. Nowy fanpage skierowany jest głównie do tych, którzy rzeczywistość rozmów kon</w:t>
      </w:r>
      <w:r>
        <w:rPr>
          <w:rStyle w:val="textexposedshow"/>
          <w:rFonts w:cs="Calibri"/>
        </w:rPr>
        <w:t>trolowanych, barów mlecznych i tylko dwóch</w:t>
      </w:r>
      <w:r w:rsidRPr="00A727D4">
        <w:rPr>
          <w:rStyle w:val="textexposedshow"/>
          <w:rFonts w:cs="Calibri"/>
        </w:rPr>
        <w:t xml:space="preserve"> kanałó</w:t>
      </w:r>
      <w:r>
        <w:rPr>
          <w:rStyle w:val="textexposedshow"/>
          <w:rFonts w:cs="Calibri"/>
        </w:rPr>
        <w:t xml:space="preserve">w </w:t>
      </w:r>
      <w:r>
        <w:rPr>
          <w:rStyle w:val="textexposedshow"/>
          <w:rFonts w:cs="Calibri"/>
        </w:rPr>
        <w:br/>
        <w:t xml:space="preserve">w czarno-białym telewizorze </w:t>
      </w:r>
      <w:r w:rsidRPr="00A727D4">
        <w:rPr>
          <w:rStyle w:val="textexposedshow"/>
          <w:rFonts w:cs="Calibri"/>
        </w:rPr>
        <w:t xml:space="preserve">znają tylko z opowieści. </w:t>
      </w:r>
    </w:p>
    <w:p w:rsidR="00CB7110" w:rsidRDefault="00CB7110" w:rsidP="00E34E39">
      <w:pPr>
        <w:pBdr>
          <w:bottom w:val="single" w:sz="6" w:space="1" w:color="auto"/>
        </w:pBdr>
        <w:spacing w:after="0" w:line="360" w:lineRule="auto"/>
        <w:jc w:val="both"/>
        <w:rPr>
          <w:rStyle w:val="Hyperlink"/>
          <w:rFonts w:ascii="Calibri" w:hAnsi="Calibri" w:cs="Calibri"/>
        </w:rPr>
      </w:pPr>
      <w:r>
        <w:rPr>
          <w:rStyle w:val="textexposedshow"/>
          <w:rFonts w:cs="Calibri"/>
        </w:rPr>
        <w:t xml:space="preserve">Zapraszamy na: </w:t>
      </w:r>
      <w:hyperlink r:id="rId13" w:history="1">
        <w:r w:rsidRPr="00DA0216">
          <w:rPr>
            <w:rStyle w:val="Hyperlink"/>
            <w:rFonts w:ascii="Calibri" w:hAnsi="Calibri" w:cs="Calibri"/>
          </w:rPr>
          <w:t>www.facebook.com/madeineightynine</w:t>
        </w:r>
      </w:hyperlink>
    </w:p>
    <w:p w:rsidR="00CB7110" w:rsidRDefault="00CB7110" w:rsidP="00E34E39">
      <w:pPr>
        <w:pBdr>
          <w:bottom w:val="single" w:sz="6" w:space="1" w:color="auto"/>
        </w:pBdr>
        <w:spacing w:after="0" w:line="360" w:lineRule="auto"/>
        <w:jc w:val="both"/>
        <w:rPr>
          <w:rStyle w:val="Hyperlink"/>
          <w:rFonts w:ascii="Calibri" w:hAnsi="Calibri" w:cs="Calibri"/>
        </w:rPr>
      </w:pPr>
    </w:p>
    <w:p w:rsidR="00CB7110" w:rsidRPr="00A727D4" w:rsidRDefault="00CB7110" w:rsidP="00A727D4">
      <w:pPr>
        <w:spacing w:after="0" w:line="360" w:lineRule="auto"/>
        <w:jc w:val="both"/>
      </w:pPr>
    </w:p>
    <w:p w:rsidR="00CB7110" w:rsidRPr="000B7A80" w:rsidRDefault="00CB7110" w:rsidP="002B587C">
      <w:pPr>
        <w:spacing w:after="0" w:line="360" w:lineRule="auto"/>
        <w:contextualSpacing/>
        <w:jc w:val="both"/>
        <w:rPr>
          <w:sz w:val="18"/>
          <w:szCs w:val="18"/>
        </w:rPr>
      </w:pPr>
      <w:r w:rsidRPr="002B587C">
        <w:rPr>
          <w:b/>
          <w:bCs/>
          <w:sz w:val="18"/>
          <w:szCs w:val="18"/>
        </w:rPr>
        <w:t xml:space="preserve">Organizator główny: </w:t>
      </w:r>
      <w:r w:rsidRPr="002B587C">
        <w:rPr>
          <w:sz w:val="18"/>
          <w:szCs w:val="18"/>
        </w:rPr>
        <w:t>Europejska Sieć Pamięć i Solidarność</w:t>
      </w:r>
    </w:p>
    <w:p w:rsidR="00CB7110" w:rsidRDefault="00CB7110" w:rsidP="002B587C">
      <w:pPr>
        <w:spacing w:after="0" w:line="360" w:lineRule="auto"/>
        <w:contextualSpacing/>
        <w:jc w:val="both"/>
        <w:rPr>
          <w:sz w:val="18"/>
          <w:szCs w:val="18"/>
        </w:rPr>
      </w:pPr>
      <w:r w:rsidRPr="000B7A80">
        <w:rPr>
          <w:b/>
          <w:bCs/>
          <w:sz w:val="18"/>
          <w:szCs w:val="18"/>
        </w:rPr>
        <w:t>Współorganizatorzy:</w:t>
      </w:r>
      <w:r w:rsidRPr="000B7A80">
        <w:rPr>
          <w:sz w:val="18"/>
          <w:szCs w:val="18"/>
        </w:rPr>
        <w:t xml:space="preserve">  Narodowe Centrum Kultury, Fundacja Badań nad Dyktaturą Socjalistycznej Partii Jedności Niemiec (SED),  Instytut Badania Historii Tra</w:t>
      </w:r>
      <w:r>
        <w:rPr>
          <w:sz w:val="18"/>
          <w:szCs w:val="18"/>
        </w:rPr>
        <w:t>nsformacji w Budapeszcie</w:t>
      </w:r>
    </w:p>
    <w:p w:rsidR="00CB7110" w:rsidRPr="00C36EA9" w:rsidRDefault="00CB7110" w:rsidP="002B587C">
      <w:pPr>
        <w:spacing w:after="0" w:line="360" w:lineRule="auto"/>
        <w:contextualSpacing/>
        <w:jc w:val="both"/>
        <w:rPr>
          <w:sz w:val="18"/>
          <w:szCs w:val="18"/>
        </w:rPr>
      </w:pPr>
      <w:r w:rsidRPr="00C36EA9">
        <w:rPr>
          <w:b/>
          <w:sz w:val="18"/>
          <w:szCs w:val="18"/>
        </w:rPr>
        <w:t>Partnerz</w:t>
      </w:r>
      <w:r>
        <w:rPr>
          <w:b/>
          <w:sz w:val="18"/>
          <w:szCs w:val="18"/>
        </w:rPr>
        <w:t>y</w:t>
      </w:r>
      <w:r w:rsidRPr="00C36EA9">
        <w:rPr>
          <w:b/>
          <w:sz w:val="18"/>
          <w:szCs w:val="18"/>
        </w:rPr>
        <w:t xml:space="preserve"> strategiczni:</w:t>
      </w:r>
      <w:r>
        <w:rPr>
          <w:sz w:val="18"/>
          <w:szCs w:val="18"/>
        </w:rPr>
        <w:t xml:space="preserve"> </w:t>
      </w:r>
      <w:r w:rsidRPr="00C36EA9">
        <w:rPr>
          <w:sz w:val="18"/>
          <w:szCs w:val="18"/>
        </w:rPr>
        <w:t>Ministerstwo Kultury i Dz</w:t>
      </w:r>
      <w:r>
        <w:rPr>
          <w:sz w:val="18"/>
          <w:szCs w:val="18"/>
        </w:rPr>
        <w:t xml:space="preserve">iedzictwa Narodowego (Polska), </w:t>
      </w:r>
      <w:r w:rsidRPr="00C36EA9">
        <w:rPr>
          <w:sz w:val="18"/>
          <w:szCs w:val="18"/>
        </w:rPr>
        <w:t>Ministerstwo</w:t>
      </w:r>
      <w:r>
        <w:rPr>
          <w:sz w:val="18"/>
          <w:szCs w:val="18"/>
        </w:rPr>
        <w:t xml:space="preserve"> Spraw Zagranicznych (Polska), </w:t>
      </w:r>
      <w:r w:rsidRPr="00C36EA9">
        <w:rPr>
          <w:sz w:val="18"/>
          <w:szCs w:val="18"/>
        </w:rPr>
        <w:t xml:space="preserve">Urząd Pełnomocnika Rządu Federalnego ds. </w:t>
      </w:r>
      <w:r>
        <w:rPr>
          <w:sz w:val="18"/>
          <w:szCs w:val="18"/>
        </w:rPr>
        <w:t xml:space="preserve">Kultury i Mediów (Niemcy), </w:t>
      </w:r>
      <w:r w:rsidRPr="00C36EA9">
        <w:rPr>
          <w:sz w:val="18"/>
          <w:szCs w:val="18"/>
        </w:rPr>
        <w:t>Ministerstwo Zasobów Ludzkich (Węgry) Ministerstwo Kultury (Słowacja)</w:t>
      </w:r>
    </w:p>
    <w:p w:rsidR="00CB7110" w:rsidRDefault="00CB7110" w:rsidP="002B587C">
      <w:pPr>
        <w:spacing w:after="0" w:line="360" w:lineRule="auto"/>
        <w:contextualSpacing/>
        <w:jc w:val="both"/>
        <w:rPr>
          <w:bCs/>
          <w:sz w:val="18"/>
          <w:szCs w:val="18"/>
        </w:rPr>
      </w:pPr>
      <w:r w:rsidRPr="000B7A80">
        <w:rPr>
          <w:rFonts w:cs="Times New Roman"/>
          <w:b/>
          <w:sz w:val="18"/>
          <w:szCs w:val="18"/>
        </w:rPr>
        <w:t>Partnerzy</w:t>
      </w:r>
      <w:r w:rsidRPr="002B587C">
        <w:rPr>
          <w:rFonts w:cs="Times New Roman"/>
          <w:b/>
          <w:bCs/>
          <w:sz w:val="18"/>
          <w:szCs w:val="18"/>
        </w:rPr>
        <w:t>:</w:t>
      </w:r>
      <w:r w:rsidRPr="000B7A80">
        <w:rPr>
          <w:rFonts w:cs="Times New Roman"/>
          <w:b/>
          <w:bCs/>
          <w:sz w:val="18"/>
          <w:szCs w:val="18"/>
        </w:rPr>
        <w:t xml:space="preserve"> </w:t>
      </w:r>
      <w:r w:rsidRPr="000B7A80">
        <w:rPr>
          <w:bCs/>
          <w:sz w:val="18"/>
          <w:szCs w:val="18"/>
        </w:rPr>
        <w:t>Europeana (Holandia), Instytut Pamięci Narodowej (Słowacja), Muzeum Narodowe w Pradze (Czechy), Fundacja Forum 2000 (Czechy)</w:t>
      </w:r>
      <w:r w:rsidRPr="000B7A80">
        <w:rPr>
          <w:bCs/>
          <w:sz w:val="18"/>
          <w:szCs w:val="18"/>
          <w:lang w:val="cs-CZ"/>
        </w:rPr>
        <w:t xml:space="preserve">, Biblioteka Václava Havla (Czechy), </w:t>
      </w:r>
      <w:r w:rsidRPr="000B7A80">
        <w:rPr>
          <w:bCs/>
          <w:sz w:val="18"/>
          <w:szCs w:val="18"/>
        </w:rPr>
        <w:t>Instytut Pamięci Narodowej (Polska), Europejskie Centrum Solidarności (Polska), Narodowa Rada Bada</w:t>
      </w:r>
      <w:r>
        <w:rPr>
          <w:bCs/>
          <w:sz w:val="18"/>
          <w:szCs w:val="18"/>
        </w:rPr>
        <w:t xml:space="preserve">ń Archiwów Securitate (Rumunia), </w:t>
      </w:r>
      <w:r w:rsidRPr="00680B15">
        <w:rPr>
          <w:bCs/>
          <w:sz w:val="18"/>
          <w:szCs w:val="18"/>
        </w:rPr>
        <w:t>Instytut Federalny ds. Kultury i Historii Niemców w Europie Środkowo-Wschodniej</w:t>
      </w:r>
      <w:r>
        <w:rPr>
          <w:bCs/>
          <w:sz w:val="18"/>
          <w:szCs w:val="18"/>
        </w:rPr>
        <w:t xml:space="preserve"> (Niemcy)</w:t>
      </w:r>
    </w:p>
    <w:p w:rsidR="00CB7110" w:rsidRPr="006A2730" w:rsidRDefault="00CB7110" w:rsidP="006A2730">
      <w:pPr>
        <w:spacing w:after="0" w:line="360" w:lineRule="auto"/>
        <w:contextualSpacing/>
        <w:jc w:val="both"/>
        <w:rPr>
          <w:bCs/>
          <w:sz w:val="18"/>
          <w:szCs w:val="18"/>
        </w:rPr>
      </w:pPr>
    </w:p>
    <w:p w:rsidR="00CB7110" w:rsidRPr="003A6CCD" w:rsidRDefault="00CB7110" w:rsidP="0037005F">
      <w:pPr>
        <w:jc w:val="both"/>
        <w:rPr>
          <w:rFonts w:cs="Times New Roman"/>
          <w:b/>
          <w:bCs/>
        </w:rPr>
      </w:pPr>
      <w:r w:rsidRPr="003A6CCD">
        <w:rPr>
          <w:rFonts w:cs="Times New Roman"/>
          <w:b/>
          <w:bCs/>
        </w:rPr>
        <w:t>Kontakt dla mediów:</w:t>
      </w:r>
    </w:p>
    <w:p w:rsidR="00CB7110" w:rsidRPr="003A6CCD" w:rsidRDefault="00CB7110" w:rsidP="0037005F">
      <w:pPr>
        <w:jc w:val="both"/>
        <w:rPr>
          <w:rFonts w:cs="Times New Roman"/>
          <w:bCs/>
        </w:rPr>
      </w:pPr>
      <w:r w:rsidRPr="003A6CCD">
        <w:rPr>
          <w:rFonts w:cs="Times New Roman"/>
          <w:b/>
          <w:bCs/>
        </w:rPr>
        <w:t>Małgorzata Feusette-Czyżewska,</w:t>
      </w:r>
      <w:r w:rsidRPr="003A6CCD">
        <w:rPr>
          <w:rFonts w:cs="Times New Roman"/>
          <w:bCs/>
        </w:rPr>
        <w:t xml:space="preserve"> Public Relations Manager, Europejska Sieć Pamięć i Solidarność</w:t>
      </w:r>
    </w:p>
    <w:p w:rsidR="00CB7110" w:rsidRPr="00E1439B" w:rsidRDefault="00CB7110" w:rsidP="00BD524A">
      <w:pPr>
        <w:jc w:val="both"/>
        <w:rPr>
          <w:rFonts w:cs="Times New Roman"/>
          <w:bCs/>
          <w:lang w:val="pt-BR"/>
        </w:rPr>
      </w:pPr>
      <w:r w:rsidRPr="003A6CCD">
        <w:rPr>
          <w:rFonts w:cs="Times New Roman"/>
          <w:bCs/>
        </w:rPr>
        <w:t xml:space="preserve"> </w:t>
      </w:r>
      <w:r w:rsidRPr="00E1439B">
        <w:rPr>
          <w:rFonts w:cs="Times New Roman"/>
          <w:bCs/>
          <w:lang w:val="pt-BR"/>
        </w:rPr>
        <w:t xml:space="preserve">e-mail: </w:t>
      </w:r>
      <w:hyperlink r:id="rId14" w:history="1">
        <w:r w:rsidRPr="00E1439B">
          <w:rPr>
            <w:rStyle w:val="Hyperlink"/>
            <w:rFonts w:ascii="Calibri" w:hAnsi="Calibri"/>
            <w:bCs/>
            <w:lang w:val="pt-BR"/>
          </w:rPr>
          <w:t>malgorzata.feusette@enrs.eu</w:t>
        </w:r>
      </w:hyperlink>
      <w:r w:rsidRPr="00E1439B">
        <w:rPr>
          <w:rFonts w:cs="Times New Roman"/>
          <w:bCs/>
          <w:lang w:val="pt-BR"/>
        </w:rPr>
        <w:t>, tel. 22 891 25 08</w:t>
      </w:r>
      <w:r>
        <w:rPr>
          <w:rFonts w:cs="Times New Roman"/>
          <w:bCs/>
          <w:lang w:val="pt-BR"/>
        </w:rPr>
        <w:t xml:space="preserve">, tel. +48 508681806 </w:t>
      </w:r>
    </w:p>
    <w:p w:rsidR="00CB7110" w:rsidRPr="00BD524A" w:rsidRDefault="00CB7110" w:rsidP="00BD524A">
      <w:pPr>
        <w:spacing w:after="0" w:line="240" w:lineRule="auto"/>
        <w:jc w:val="both"/>
        <w:rPr>
          <w:rStyle w:val="Hyperlink"/>
          <w:rFonts w:ascii="Calibri" w:hAnsi="Calibri"/>
          <w:color w:val="548DD4"/>
          <w:u w:val="none"/>
        </w:rPr>
      </w:pPr>
      <w:r w:rsidRPr="003A6CCD">
        <w:rPr>
          <w:rFonts w:cs="Times New Roman"/>
          <w:b/>
          <w:color w:val="548DD4"/>
        </w:rPr>
        <w:t>Europejska Sieć Pamięć i Solidarność (ESPS)</w:t>
      </w:r>
      <w:r w:rsidRPr="003A6CCD">
        <w:rPr>
          <w:rFonts w:cs="Times New Roman"/>
          <w:color w:val="548DD4"/>
        </w:rPr>
        <w:t xml:space="preserve"> jest międzynarodowym przedsięwzięciem, które ma na celu badanie, dokumentowanie oraz upowszechnianie wiedzy na temat historii Europy XX wieku </w:t>
      </w:r>
      <w:r>
        <w:rPr>
          <w:rFonts w:cs="Times New Roman"/>
          <w:color w:val="548DD4"/>
        </w:rPr>
        <w:br/>
      </w:r>
      <w:r w:rsidRPr="003A6CCD">
        <w:rPr>
          <w:rFonts w:cs="Times New Roman"/>
          <w:color w:val="548DD4"/>
        </w:rPr>
        <w:t xml:space="preserve">i sposobów jej upamiętniania ze szczególnym uwzględnieniem okresu dyktatur, wojen i społecznego sprzeciwu wobec zniewolenia. Członkami Sieci są: Niemcy, Polska, Słowacja i Węgry, do których </w:t>
      </w:r>
      <w:r>
        <w:rPr>
          <w:rFonts w:cs="Times New Roman"/>
          <w:color w:val="548DD4"/>
        </w:rPr>
        <w:t xml:space="preserve">w maju 2014 </w:t>
      </w:r>
      <w:r w:rsidRPr="003A6CCD">
        <w:rPr>
          <w:rFonts w:cs="Times New Roman"/>
          <w:color w:val="548DD4"/>
        </w:rPr>
        <w:t>dołączy Rumunia. Status obs</w:t>
      </w:r>
      <w:r>
        <w:rPr>
          <w:rFonts w:cs="Times New Roman"/>
          <w:color w:val="548DD4"/>
        </w:rPr>
        <w:t>erwatora mają Austria i Czechy.</w:t>
      </w:r>
      <w:r w:rsidRPr="003A6CCD">
        <w:rPr>
          <w:rFonts w:cs="Times New Roman"/>
          <w:color w:val="548DD4"/>
        </w:rPr>
        <w:t xml:space="preserve"> </w:t>
      </w:r>
      <w:hyperlink r:id="rId15" w:history="1">
        <w:r w:rsidRPr="003A6CCD">
          <w:rPr>
            <w:rStyle w:val="Hyperlink"/>
            <w:rFonts w:ascii="Calibri" w:hAnsi="Calibri"/>
            <w:color w:val="548DD4"/>
          </w:rPr>
          <w:t>www.enrs.eu</w:t>
        </w:r>
      </w:hyperlink>
    </w:p>
    <w:p w:rsidR="00CB7110" w:rsidRPr="003A6CCD" w:rsidRDefault="00CB7110" w:rsidP="00BD524A">
      <w:pPr>
        <w:spacing w:after="0" w:line="240" w:lineRule="auto"/>
        <w:jc w:val="both"/>
        <w:rPr>
          <w:rFonts w:cs="Times New Roman"/>
          <w:color w:val="548DD4"/>
        </w:rPr>
      </w:pPr>
      <w:r>
        <w:rPr>
          <w:rStyle w:val="Hyperlink"/>
          <w:rFonts w:ascii="Calibri" w:hAnsi="Calibri"/>
          <w:color w:val="548DD4"/>
        </w:rPr>
        <w:t>www.facebook.com/enrs.eu</w:t>
      </w:r>
    </w:p>
    <w:p w:rsidR="00CB7110" w:rsidRPr="003A6CCD" w:rsidRDefault="00CB7110" w:rsidP="0037005F">
      <w:pPr>
        <w:jc w:val="both"/>
      </w:pPr>
    </w:p>
    <w:sectPr w:rsidR="00CB7110" w:rsidRPr="003A6CCD" w:rsidSect="007544D1">
      <w:headerReference w:type="default" r:id="rId16"/>
      <w:footerReference w:type="default" r:id="rId17"/>
      <w:pgSz w:w="11906" w:h="16838"/>
      <w:pgMar w:top="2269" w:right="1417" w:bottom="1560" w:left="1417" w:header="56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110" w:rsidRDefault="00CB71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CB7110" w:rsidRDefault="00CB71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PMingLiU">
    <w:altName w:val="ˇPs?Ocu?e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110" w:rsidRDefault="00CB7110">
    <w:pPr>
      <w:pStyle w:val="Footer"/>
      <w:ind w:left="-851"/>
      <w:rPr>
        <w:rFonts w:ascii="Times New Roman" w:hAnsi="Times New Roman" w:cs="Times New Roman"/>
      </w:rPr>
    </w:pPr>
    <w:r w:rsidRPr="005F546A">
      <w:rPr>
        <w:rFonts w:ascii="Times New Roman" w:hAnsi="Times New Roman" w:cs="Times New Roman"/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4" o:spid="_x0000_i1028" type="#_x0000_t75" style="width:538.5pt;height:27.75pt;visibility:visible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110" w:rsidRDefault="00CB71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CB7110" w:rsidRDefault="00CB71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110" w:rsidRDefault="00CB7110">
    <w:pPr>
      <w:pStyle w:val="Header"/>
      <w:ind w:left="-851"/>
      <w:rPr>
        <w:rFonts w:ascii="Times New Roman" w:hAnsi="Times New Roman" w:cs="Times New Roman"/>
      </w:rPr>
    </w:pPr>
    <w:r w:rsidRPr="005F546A">
      <w:rPr>
        <w:rFonts w:ascii="Times New Roman" w:hAnsi="Times New Roman" w:cs="Times New Roman"/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3" o:spid="_x0000_i1026" type="#_x0000_t75" style="width:409.5pt;height:68.25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41B1F"/>
    <w:multiLevelType w:val="hybridMultilevel"/>
    <w:tmpl w:val="DE501FF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913948"/>
    <w:multiLevelType w:val="hybridMultilevel"/>
    <w:tmpl w:val="8626C034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0A92E6F"/>
    <w:multiLevelType w:val="hybridMultilevel"/>
    <w:tmpl w:val="048E22EA"/>
    <w:lvl w:ilvl="0" w:tplc="8F70358C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865BED"/>
    <w:multiLevelType w:val="hybridMultilevel"/>
    <w:tmpl w:val="C1CADC22"/>
    <w:lvl w:ilvl="0" w:tplc="0415000D">
      <w:start w:val="1"/>
      <w:numFmt w:val="bullet"/>
      <w:lvlText w:val=""/>
      <w:lvlJc w:val="left"/>
      <w:pPr>
        <w:ind w:left="111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4">
    <w:nsid w:val="34A44805"/>
    <w:multiLevelType w:val="hybridMultilevel"/>
    <w:tmpl w:val="B3B82092"/>
    <w:lvl w:ilvl="0" w:tplc="F08E27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FD51F14"/>
    <w:multiLevelType w:val="hybridMultilevel"/>
    <w:tmpl w:val="9B36DD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6491FFD"/>
    <w:multiLevelType w:val="hybridMultilevel"/>
    <w:tmpl w:val="AC16484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16843A7"/>
    <w:multiLevelType w:val="hybridMultilevel"/>
    <w:tmpl w:val="E712280E"/>
    <w:lvl w:ilvl="0" w:tplc="02BAECCA">
      <w:start w:val="1"/>
      <w:numFmt w:val="decimal"/>
      <w:lvlText w:val="(%1)"/>
      <w:lvlJc w:val="left"/>
      <w:pPr>
        <w:ind w:left="720" w:hanging="360"/>
      </w:pPr>
      <w:rPr>
        <w:rFonts w:ascii="Calibri" w:hAnsi="Calibri"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8">
    <w:nsid w:val="539C439C"/>
    <w:multiLevelType w:val="hybridMultilevel"/>
    <w:tmpl w:val="C736EB16"/>
    <w:lvl w:ilvl="0" w:tplc="31668A1A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b/>
        <w:bCs/>
      </w:rPr>
    </w:lvl>
    <w:lvl w:ilvl="1" w:tplc="0415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>
    <w:nsid w:val="6086430B"/>
    <w:multiLevelType w:val="hybridMultilevel"/>
    <w:tmpl w:val="676E789E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7F14403"/>
    <w:multiLevelType w:val="hybridMultilevel"/>
    <w:tmpl w:val="EF007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D55988"/>
    <w:multiLevelType w:val="hybridMultilevel"/>
    <w:tmpl w:val="78C0C95C"/>
    <w:lvl w:ilvl="0" w:tplc="5B0AEC7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EDB04CB"/>
    <w:multiLevelType w:val="hybridMultilevel"/>
    <w:tmpl w:val="35382278"/>
    <w:lvl w:ilvl="0" w:tplc="CF429F2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3">
    <w:nsid w:val="7A0319BD"/>
    <w:multiLevelType w:val="hybridMultilevel"/>
    <w:tmpl w:val="633679A2"/>
    <w:lvl w:ilvl="0" w:tplc="FC32C4A4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8"/>
  </w:num>
  <w:num w:numId="5">
    <w:abstractNumId w:val="7"/>
  </w:num>
  <w:num w:numId="6">
    <w:abstractNumId w:val="12"/>
  </w:num>
  <w:num w:numId="7">
    <w:abstractNumId w:val="3"/>
  </w:num>
  <w:num w:numId="8">
    <w:abstractNumId w:val="9"/>
  </w:num>
  <w:num w:numId="9">
    <w:abstractNumId w:val="1"/>
  </w:num>
  <w:num w:numId="10">
    <w:abstractNumId w:val="5"/>
  </w:num>
  <w:num w:numId="11">
    <w:abstractNumId w:val="6"/>
  </w:num>
  <w:num w:numId="12">
    <w:abstractNumId w:val="0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23EF"/>
    <w:rsid w:val="00020CD4"/>
    <w:rsid w:val="000400CA"/>
    <w:rsid w:val="000415F4"/>
    <w:rsid w:val="00046404"/>
    <w:rsid w:val="00062BD5"/>
    <w:rsid w:val="00067551"/>
    <w:rsid w:val="000771C1"/>
    <w:rsid w:val="000A7F24"/>
    <w:rsid w:val="000B7A80"/>
    <w:rsid w:val="000D3439"/>
    <w:rsid w:val="000E293F"/>
    <w:rsid w:val="000E2968"/>
    <w:rsid w:val="000E7BA2"/>
    <w:rsid w:val="000F0A2C"/>
    <w:rsid w:val="000F1F55"/>
    <w:rsid w:val="000F7F41"/>
    <w:rsid w:val="00107A3B"/>
    <w:rsid w:val="0014539B"/>
    <w:rsid w:val="001558E4"/>
    <w:rsid w:val="001949B9"/>
    <w:rsid w:val="001B3954"/>
    <w:rsid w:val="001B5D4E"/>
    <w:rsid w:val="001E5638"/>
    <w:rsid w:val="00201908"/>
    <w:rsid w:val="00201CBE"/>
    <w:rsid w:val="0020339A"/>
    <w:rsid w:val="0025222A"/>
    <w:rsid w:val="00254CC5"/>
    <w:rsid w:val="00272D26"/>
    <w:rsid w:val="00291482"/>
    <w:rsid w:val="002A021C"/>
    <w:rsid w:val="002A4A16"/>
    <w:rsid w:val="002B587C"/>
    <w:rsid w:val="002C73BA"/>
    <w:rsid w:val="002D6F96"/>
    <w:rsid w:val="002E10F4"/>
    <w:rsid w:val="002E5CB1"/>
    <w:rsid w:val="002F337A"/>
    <w:rsid w:val="00315B16"/>
    <w:rsid w:val="0037005F"/>
    <w:rsid w:val="003A6CCD"/>
    <w:rsid w:val="003D0224"/>
    <w:rsid w:val="003F466A"/>
    <w:rsid w:val="00473502"/>
    <w:rsid w:val="004B3DCE"/>
    <w:rsid w:val="004B42E1"/>
    <w:rsid w:val="004E41C0"/>
    <w:rsid w:val="004F603D"/>
    <w:rsid w:val="00520414"/>
    <w:rsid w:val="00552DE3"/>
    <w:rsid w:val="00590F18"/>
    <w:rsid w:val="0059471F"/>
    <w:rsid w:val="005956A8"/>
    <w:rsid w:val="00595A18"/>
    <w:rsid w:val="005A165F"/>
    <w:rsid w:val="005C2A50"/>
    <w:rsid w:val="005E620E"/>
    <w:rsid w:val="005F08DD"/>
    <w:rsid w:val="005F546A"/>
    <w:rsid w:val="00605DDE"/>
    <w:rsid w:val="00616D0B"/>
    <w:rsid w:val="00635430"/>
    <w:rsid w:val="00665066"/>
    <w:rsid w:val="006749DD"/>
    <w:rsid w:val="00680B15"/>
    <w:rsid w:val="00685A9D"/>
    <w:rsid w:val="00686E32"/>
    <w:rsid w:val="006A2730"/>
    <w:rsid w:val="006A6824"/>
    <w:rsid w:val="006B60FB"/>
    <w:rsid w:val="006D7049"/>
    <w:rsid w:val="006F2EDB"/>
    <w:rsid w:val="006F63D8"/>
    <w:rsid w:val="00712758"/>
    <w:rsid w:val="0074234D"/>
    <w:rsid w:val="00743BEF"/>
    <w:rsid w:val="00753AAE"/>
    <w:rsid w:val="007544D1"/>
    <w:rsid w:val="007B373B"/>
    <w:rsid w:val="007C0332"/>
    <w:rsid w:val="007D23EF"/>
    <w:rsid w:val="007D4711"/>
    <w:rsid w:val="007D77AE"/>
    <w:rsid w:val="007E07A9"/>
    <w:rsid w:val="007E244D"/>
    <w:rsid w:val="007E4BF8"/>
    <w:rsid w:val="007E6D78"/>
    <w:rsid w:val="007F2455"/>
    <w:rsid w:val="007F2EF8"/>
    <w:rsid w:val="007F4380"/>
    <w:rsid w:val="007F7AE5"/>
    <w:rsid w:val="00803902"/>
    <w:rsid w:val="00810AC6"/>
    <w:rsid w:val="008208F7"/>
    <w:rsid w:val="00824083"/>
    <w:rsid w:val="008843F5"/>
    <w:rsid w:val="00895A0C"/>
    <w:rsid w:val="00896AE4"/>
    <w:rsid w:val="008B5EA8"/>
    <w:rsid w:val="008F29AF"/>
    <w:rsid w:val="008F3485"/>
    <w:rsid w:val="008F5A32"/>
    <w:rsid w:val="00920C31"/>
    <w:rsid w:val="00934075"/>
    <w:rsid w:val="00961401"/>
    <w:rsid w:val="00962B85"/>
    <w:rsid w:val="00976E31"/>
    <w:rsid w:val="00981D4B"/>
    <w:rsid w:val="009912A9"/>
    <w:rsid w:val="009A2F46"/>
    <w:rsid w:val="00A03EEA"/>
    <w:rsid w:val="00A22030"/>
    <w:rsid w:val="00A513FC"/>
    <w:rsid w:val="00A573BF"/>
    <w:rsid w:val="00A57CA4"/>
    <w:rsid w:val="00A727D4"/>
    <w:rsid w:val="00A820CE"/>
    <w:rsid w:val="00A92188"/>
    <w:rsid w:val="00AA02FA"/>
    <w:rsid w:val="00AA6720"/>
    <w:rsid w:val="00AB6F9F"/>
    <w:rsid w:val="00AC1895"/>
    <w:rsid w:val="00AD47E0"/>
    <w:rsid w:val="00AD7E65"/>
    <w:rsid w:val="00B25C90"/>
    <w:rsid w:val="00B3330D"/>
    <w:rsid w:val="00B34EFC"/>
    <w:rsid w:val="00B35E6E"/>
    <w:rsid w:val="00B46215"/>
    <w:rsid w:val="00B920A8"/>
    <w:rsid w:val="00BA2888"/>
    <w:rsid w:val="00BA4D74"/>
    <w:rsid w:val="00BB2FFF"/>
    <w:rsid w:val="00BC3564"/>
    <w:rsid w:val="00BD524A"/>
    <w:rsid w:val="00C04117"/>
    <w:rsid w:val="00C12D73"/>
    <w:rsid w:val="00C26C74"/>
    <w:rsid w:val="00C36EA9"/>
    <w:rsid w:val="00C51586"/>
    <w:rsid w:val="00C86C15"/>
    <w:rsid w:val="00CA2F41"/>
    <w:rsid w:val="00CB5BBA"/>
    <w:rsid w:val="00CB7110"/>
    <w:rsid w:val="00CC7A4B"/>
    <w:rsid w:val="00CE5B59"/>
    <w:rsid w:val="00CE7FA2"/>
    <w:rsid w:val="00D4401D"/>
    <w:rsid w:val="00D46B43"/>
    <w:rsid w:val="00D55D5B"/>
    <w:rsid w:val="00DA0216"/>
    <w:rsid w:val="00DA6862"/>
    <w:rsid w:val="00DB6562"/>
    <w:rsid w:val="00DC75B7"/>
    <w:rsid w:val="00DD2440"/>
    <w:rsid w:val="00DE3475"/>
    <w:rsid w:val="00DF77B1"/>
    <w:rsid w:val="00E1439B"/>
    <w:rsid w:val="00E14A29"/>
    <w:rsid w:val="00E34E39"/>
    <w:rsid w:val="00E5124B"/>
    <w:rsid w:val="00E9501F"/>
    <w:rsid w:val="00E9601B"/>
    <w:rsid w:val="00EA685A"/>
    <w:rsid w:val="00EC7379"/>
    <w:rsid w:val="00EF38DF"/>
    <w:rsid w:val="00F10150"/>
    <w:rsid w:val="00F2263A"/>
    <w:rsid w:val="00F368BA"/>
    <w:rsid w:val="00F4226D"/>
    <w:rsid w:val="00F47E37"/>
    <w:rsid w:val="00F54FB4"/>
    <w:rsid w:val="00F57D36"/>
    <w:rsid w:val="00F636ED"/>
    <w:rsid w:val="00F663FB"/>
    <w:rsid w:val="00F9682E"/>
    <w:rsid w:val="00FA4C0D"/>
    <w:rsid w:val="00FC456B"/>
    <w:rsid w:val="00FF73C9"/>
    <w:rsid w:val="00FF7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PMingLiU" w:hAnsi="Calibri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73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B373B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B373B"/>
    <w:pPr>
      <w:keepNext/>
      <w:keepLines/>
      <w:spacing w:before="200" w:after="0"/>
      <w:outlineLvl w:val="1"/>
    </w:pPr>
    <w:rPr>
      <w:rFonts w:ascii="Cambria" w:hAnsi="Cambria" w:cs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E5B59"/>
    <w:pPr>
      <w:keepNext/>
      <w:keepLines/>
      <w:spacing w:before="200" w:after="0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B373B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B373B"/>
    <w:rPr>
      <w:rFonts w:ascii="Cambria" w:hAnsi="Cambria" w:cs="Cambria"/>
      <w:b/>
      <w:bCs/>
      <w:color w:val="auto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E5B59"/>
    <w:rPr>
      <w:rFonts w:ascii="Cambria" w:eastAsia="PMingLiU" w:hAnsi="Cambria" w:cs="Times New Roman"/>
      <w:b/>
      <w:bCs/>
      <w:color w:val="4F81BD"/>
      <w:lang w:eastAsia="en-US"/>
    </w:rPr>
  </w:style>
  <w:style w:type="paragraph" w:styleId="Header">
    <w:name w:val="header"/>
    <w:basedOn w:val="Normal"/>
    <w:link w:val="HeaderChar"/>
    <w:uiPriority w:val="99"/>
    <w:rsid w:val="007B37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B373B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rsid w:val="007B37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B373B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7B37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7B373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7B373B"/>
    <w:rPr>
      <w:rFonts w:ascii="Times New Roman" w:hAnsi="Times New Roman"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B373B"/>
    <w:pPr>
      <w:ind w:left="720"/>
    </w:pPr>
  </w:style>
  <w:style w:type="character" w:customStyle="1" w:styleId="CharAttribute16">
    <w:name w:val="CharAttribute16"/>
    <w:uiPriority w:val="99"/>
    <w:rsid w:val="007B373B"/>
    <w:rPr>
      <w:rFonts w:ascii="Verdana" w:hAnsi="Verdana"/>
    </w:rPr>
  </w:style>
  <w:style w:type="paragraph" w:styleId="NoSpacing">
    <w:name w:val="No Spacing"/>
    <w:uiPriority w:val="99"/>
    <w:qFormat/>
    <w:rsid w:val="007B373B"/>
    <w:rPr>
      <w:rFonts w:cs="Calibri"/>
      <w:lang w:eastAsia="en-US"/>
    </w:rPr>
  </w:style>
  <w:style w:type="character" w:customStyle="1" w:styleId="apple-converted-space">
    <w:name w:val="apple-converted-space"/>
    <w:basedOn w:val="DefaultParagraphFont"/>
    <w:uiPriority w:val="99"/>
    <w:rsid w:val="007B373B"/>
    <w:rPr>
      <w:rFonts w:ascii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rsid w:val="00CA2F4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CA2F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A2F41"/>
    <w:rPr>
      <w:rFonts w:ascii="Calibri" w:hAnsi="Calibri" w:cs="Calibr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A2F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A2F41"/>
    <w:rPr>
      <w:b/>
      <w:bCs/>
    </w:rPr>
  </w:style>
  <w:style w:type="character" w:styleId="Emphasis">
    <w:name w:val="Emphasis"/>
    <w:basedOn w:val="DefaultParagraphFont"/>
    <w:uiPriority w:val="99"/>
    <w:qFormat/>
    <w:rsid w:val="00C26C74"/>
    <w:rPr>
      <w:rFonts w:cs="Times New Roman"/>
      <w:i/>
      <w:iCs/>
    </w:rPr>
  </w:style>
  <w:style w:type="paragraph" w:styleId="EndnoteText">
    <w:name w:val="endnote text"/>
    <w:basedOn w:val="Normal"/>
    <w:link w:val="EndnoteTextChar"/>
    <w:uiPriority w:val="99"/>
    <w:semiHidden/>
    <w:rsid w:val="000E7BA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0E7BA2"/>
    <w:rPr>
      <w:rFonts w:ascii="Calibri" w:hAnsi="Calibri" w:cs="Calibri"/>
      <w:sz w:val="20"/>
      <w:szCs w:val="20"/>
      <w:lang w:eastAsia="en-US"/>
    </w:rPr>
  </w:style>
  <w:style w:type="character" w:styleId="EndnoteReference">
    <w:name w:val="endnote reference"/>
    <w:basedOn w:val="DefaultParagraphFont"/>
    <w:uiPriority w:val="99"/>
    <w:semiHidden/>
    <w:rsid w:val="000E7BA2"/>
    <w:rPr>
      <w:rFonts w:cs="Times New Roman"/>
      <w:vertAlign w:val="superscript"/>
    </w:rPr>
  </w:style>
  <w:style w:type="paragraph" w:styleId="Title">
    <w:name w:val="Title"/>
    <w:basedOn w:val="Normal"/>
    <w:next w:val="Normal"/>
    <w:link w:val="TitleChar"/>
    <w:uiPriority w:val="99"/>
    <w:qFormat/>
    <w:rsid w:val="00CE5B59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CE5B59"/>
    <w:rPr>
      <w:rFonts w:ascii="Cambria" w:eastAsia="PMingLiU" w:hAnsi="Cambria" w:cs="Times New Roman"/>
      <w:color w:val="17365D"/>
      <w:spacing w:val="5"/>
      <w:kern w:val="28"/>
      <w:sz w:val="52"/>
      <w:szCs w:val="52"/>
      <w:lang w:eastAsia="en-US"/>
    </w:rPr>
  </w:style>
  <w:style w:type="character" w:styleId="SubtleEmphasis">
    <w:name w:val="Subtle Emphasis"/>
    <w:basedOn w:val="DefaultParagraphFont"/>
    <w:uiPriority w:val="99"/>
    <w:qFormat/>
    <w:rsid w:val="00CE5B59"/>
    <w:rPr>
      <w:rFonts w:ascii="Cambria" w:eastAsia="PMingLiU" w:hAnsi="Cambria"/>
      <w:b/>
      <w:color w:val="E36C0A"/>
      <w:sz w:val="26"/>
      <w:lang w:val="en-US"/>
    </w:rPr>
  </w:style>
  <w:style w:type="table" w:styleId="TableGrid">
    <w:name w:val="Table Grid"/>
    <w:basedOn w:val="TableNormal"/>
    <w:uiPriority w:val="99"/>
    <w:rsid w:val="00CE5B59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exposedshow">
    <w:name w:val="text_exposed_show"/>
    <w:basedOn w:val="DefaultParagraphFont"/>
    <w:uiPriority w:val="99"/>
    <w:rsid w:val="003A6CC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446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facebook.com/madeineightynine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reedomexpress.enrs.e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nrs.eu" TargetMode="External"/><Relationship Id="rId10" Type="http://schemas.openxmlformats.org/officeDocument/2006/relationships/hyperlink" Target="http://www.freedomexpress.enrs.e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malgorzata.feusette@enrs.e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1075</Words>
  <Characters>6455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KAMPANIA FREEDOM EXPRESS</dc:title>
  <dc:subject/>
  <dc:creator>Justyna</dc:creator>
  <cp:keywords/>
  <dc:description/>
  <cp:lastModifiedBy>mkurkiewicz</cp:lastModifiedBy>
  <cp:revision>3</cp:revision>
  <cp:lastPrinted>2014-05-15T07:15:00Z</cp:lastPrinted>
  <dcterms:created xsi:type="dcterms:W3CDTF">2014-05-16T13:04:00Z</dcterms:created>
  <dcterms:modified xsi:type="dcterms:W3CDTF">2014-06-02T09:25:00Z</dcterms:modified>
</cp:coreProperties>
</file>